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D4" w:rsidRDefault="009653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53D4" w:rsidRDefault="009653D4">
      <w:pPr>
        <w:pStyle w:val="ConsPlusNormal"/>
        <w:outlineLvl w:val="0"/>
      </w:pPr>
    </w:p>
    <w:p w:rsidR="009653D4" w:rsidRDefault="009653D4">
      <w:pPr>
        <w:pStyle w:val="ConsPlusTitle"/>
        <w:jc w:val="center"/>
        <w:outlineLvl w:val="0"/>
      </w:pPr>
      <w:r>
        <w:t>ГОРОДСКАЯ ДУМА</w:t>
      </w:r>
    </w:p>
    <w:p w:rsidR="009653D4" w:rsidRDefault="009653D4">
      <w:pPr>
        <w:pStyle w:val="ConsPlusTitle"/>
        <w:jc w:val="center"/>
      </w:pPr>
      <w:r>
        <w:t>МУНИЦИПАЛЬНОГО ОБРАЗОВАНИЯ ГОРОД НОВЫЙ УРЕНГОЙ</w:t>
      </w:r>
    </w:p>
    <w:p w:rsidR="009653D4" w:rsidRDefault="009653D4">
      <w:pPr>
        <w:pStyle w:val="ConsPlusTitle"/>
        <w:jc w:val="center"/>
      </w:pPr>
    </w:p>
    <w:p w:rsidR="009653D4" w:rsidRDefault="009653D4">
      <w:pPr>
        <w:pStyle w:val="ConsPlusTitle"/>
        <w:jc w:val="center"/>
      </w:pPr>
      <w:r>
        <w:t>РЕШЕНИЕ</w:t>
      </w:r>
    </w:p>
    <w:p w:rsidR="009653D4" w:rsidRDefault="009653D4">
      <w:pPr>
        <w:pStyle w:val="ConsPlusTitle"/>
        <w:jc w:val="center"/>
      </w:pPr>
      <w:r>
        <w:t>от 3 апреля 2020 г. N 314</w:t>
      </w:r>
    </w:p>
    <w:p w:rsidR="009653D4" w:rsidRDefault="009653D4">
      <w:pPr>
        <w:pStyle w:val="ConsPlusTitle"/>
        <w:jc w:val="center"/>
      </w:pPr>
    </w:p>
    <w:p w:rsidR="009653D4" w:rsidRDefault="009653D4">
      <w:pPr>
        <w:pStyle w:val="ConsPlusTitle"/>
        <w:jc w:val="center"/>
      </w:pPr>
      <w:r>
        <w:t>О НАЛОГОВОЙ СТАВКЕ ДЛЯ НАЛОГОПЛАТЕЛЬЩИКОВ, ПРИМЕНЯЮЩИХ</w:t>
      </w:r>
    </w:p>
    <w:p w:rsidR="009653D4" w:rsidRDefault="009653D4">
      <w:pPr>
        <w:pStyle w:val="ConsPlusTitle"/>
        <w:jc w:val="center"/>
      </w:pPr>
      <w:r>
        <w:t>СИСТЕМУ НАЛОГООБЛОЖЕНИЯ В ВИДЕ ЕДИНОГО НАЛОГА НА ВМЕНЕННЫЙ</w:t>
      </w:r>
    </w:p>
    <w:p w:rsidR="009653D4" w:rsidRDefault="009653D4">
      <w:pPr>
        <w:pStyle w:val="ConsPlusTitle"/>
        <w:jc w:val="center"/>
      </w:pPr>
      <w:r>
        <w:t>ДОХОД ДЛЯ ОТДЕЛЬНЫХ ВИДОВ ДЕЯТЕЛЬНОСТИ</w:t>
      </w:r>
    </w:p>
    <w:p w:rsidR="009653D4" w:rsidRDefault="009653D4">
      <w:pPr>
        <w:pStyle w:val="ConsPlusNormal"/>
        <w:ind w:firstLine="540"/>
        <w:jc w:val="both"/>
      </w:pPr>
    </w:p>
    <w:p w:rsidR="009653D4" w:rsidRDefault="009653D4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статьи 346.31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Губернатора Ямало-Ненецкого автономного округа от 31.03.2020 N 94-Р "Об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Новый Уренгой, Городская Дума муниципального образования город Новый Уренгой решила:</w:t>
      </w:r>
    </w:p>
    <w:p w:rsidR="009653D4" w:rsidRDefault="009653D4">
      <w:pPr>
        <w:pStyle w:val="ConsPlusNormal"/>
        <w:spacing w:before="220"/>
        <w:ind w:firstLine="540"/>
        <w:jc w:val="both"/>
      </w:pPr>
      <w:r>
        <w:t xml:space="preserve">1. Установить на территории муниципального образования город Новый Уренгой налоговую ставку 7,5 процентов для налогоплательщиков, применяющих систему налогообложения в виде единого налога на вмененный доход по видам предпринимательской деятельности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9653D4" w:rsidRDefault="009653D4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"Правда Севера".</w:t>
      </w:r>
    </w:p>
    <w:p w:rsidR="009653D4" w:rsidRDefault="009653D4">
      <w:pPr>
        <w:pStyle w:val="ConsPlusNormal"/>
        <w:spacing w:before="220"/>
        <w:ind w:firstLine="540"/>
        <w:jc w:val="both"/>
      </w:pPr>
      <w:r>
        <w:t>3. Решение вступает в силу со дня официального опубликования, и распространяет свое действие с 01 января 2020 года, и действует до 31 декабря 2020 года.</w:t>
      </w:r>
    </w:p>
    <w:p w:rsidR="009653D4" w:rsidRDefault="009653D4">
      <w:pPr>
        <w:pStyle w:val="ConsPlusNormal"/>
        <w:ind w:firstLine="540"/>
        <w:jc w:val="both"/>
      </w:pPr>
    </w:p>
    <w:p w:rsidR="009653D4" w:rsidRDefault="009653D4">
      <w:pPr>
        <w:pStyle w:val="ConsPlusNormal"/>
        <w:jc w:val="right"/>
      </w:pPr>
      <w:r>
        <w:t>Глава города Новый Уренгой</w:t>
      </w:r>
    </w:p>
    <w:p w:rsidR="009653D4" w:rsidRDefault="009653D4">
      <w:pPr>
        <w:pStyle w:val="ConsPlusNormal"/>
        <w:jc w:val="right"/>
      </w:pPr>
      <w:r>
        <w:t>И.И.КОСТОГРИЗ</w:t>
      </w:r>
    </w:p>
    <w:p w:rsidR="009653D4" w:rsidRDefault="009653D4">
      <w:pPr>
        <w:pStyle w:val="ConsPlusNormal"/>
        <w:ind w:firstLine="540"/>
        <w:jc w:val="both"/>
      </w:pPr>
    </w:p>
    <w:p w:rsidR="009653D4" w:rsidRDefault="009653D4">
      <w:pPr>
        <w:pStyle w:val="ConsPlusNormal"/>
        <w:jc w:val="right"/>
      </w:pPr>
      <w:r>
        <w:t>Председатель Городской Думы</w:t>
      </w:r>
    </w:p>
    <w:p w:rsidR="009653D4" w:rsidRDefault="009653D4">
      <w:pPr>
        <w:pStyle w:val="ConsPlusNormal"/>
        <w:jc w:val="right"/>
      </w:pPr>
      <w:r>
        <w:t>И.В.ГРУЗДЕВА</w:t>
      </w:r>
    </w:p>
    <w:p w:rsidR="009653D4" w:rsidRDefault="009653D4">
      <w:pPr>
        <w:pStyle w:val="ConsPlusNormal"/>
      </w:pPr>
    </w:p>
    <w:p w:rsidR="009653D4" w:rsidRDefault="009653D4">
      <w:pPr>
        <w:pStyle w:val="ConsPlusNormal"/>
      </w:pPr>
    </w:p>
    <w:p w:rsidR="009653D4" w:rsidRDefault="009653D4">
      <w:pPr>
        <w:pStyle w:val="ConsPlusNormal"/>
      </w:pPr>
    </w:p>
    <w:p w:rsidR="009653D4" w:rsidRDefault="009653D4">
      <w:pPr>
        <w:pStyle w:val="ConsPlusNormal"/>
      </w:pPr>
    </w:p>
    <w:p w:rsidR="009653D4" w:rsidRDefault="009653D4">
      <w:pPr>
        <w:pStyle w:val="ConsPlusNormal"/>
      </w:pPr>
    </w:p>
    <w:p w:rsidR="009653D4" w:rsidRDefault="009653D4">
      <w:pPr>
        <w:pStyle w:val="ConsPlusNormal"/>
        <w:jc w:val="right"/>
        <w:outlineLvl w:val="0"/>
      </w:pPr>
      <w:r>
        <w:t>Приложение</w:t>
      </w:r>
    </w:p>
    <w:p w:rsidR="009653D4" w:rsidRDefault="009653D4">
      <w:pPr>
        <w:pStyle w:val="ConsPlusNormal"/>
        <w:jc w:val="right"/>
      </w:pPr>
      <w:r>
        <w:t>к решению Городской Думы</w:t>
      </w:r>
    </w:p>
    <w:p w:rsidR="009653D4" w:rsidRDefault="009653D4">
      <w:pPr>
        <w:pStyle w:val="ConsPlusNormal"/>
        <w:jc w:val="right"/>
      </w:pPr>
      <w:r>
        <w:t>муниципального образования</w:t>
      </w:r>
    </w:p>
    <w:p w:rsidR="009653D4" w:rsidRDefault="009653D4">
      <w:pPr>
        <w:pStyle w:val="ConsPlusNormal"/>
        <w:jc w:val="right"/>
      </w:pPr>
      <w:r>
        <w:t>город Новый Уренгой</w:t>
      </w:r>
    </w:p>
    <w:p w:rsidR="009653D4" w:rsidRDefault="009653D4">
      <w:pPr>
        <w:pStyle w:val="ConsPlusNormal"/>
        <w:jc w:val="right"/>
      </w:pPr>
      <w:r>
        <w:t>от 03.04.2020 N 314</w:t>
      </w:r>
    </w:p>
    <w:p w:rsidR="009653D4" w:rsidRDefault="009653D4">
      <w:pPr>
        <w:pStyle w:val="ConsPlusNormal"/>
        <w:ind w:firstLine="540"/>
        <w:jc w:val="both"/>
      </w:pPr>
    </w:p>
    <w:p w:rsidR="009653D4" w:rsidRDefault="009653D4">
      <w:pPr>
        <w:pStyle w:val="ConsPlusTitle"/>
        <w:jc w:val="center"/>
      </w:pPr>
      <w:bookmarkStart w:id="0" w:name="P32"/>
      <w:bookmarkEnd w:id="0"/>
      <w:r>
        <w:t>ПЕРЕЧЕНЬ</w:t>
      </w:r>
    </w:p>
    <w:p w:rsidR="009653D4" w:rsidRDefault="009653D4">
      <w:pPr>
        <w:pStyle w:val="ConsPlusTitle"/>
        <w:jc w:val="center"/>
      </w:pPr>
      <w:r>
        <w:t>ВИДОВ ПРЕДПРИНИМАТЕЛЬСКОЙ ДЕЯТЕЛЬНОСТИ</w:t>
      </w:r>
    </w:p>
    <w:p w:rsidR="009653D4" w:rsidRDefault="009653D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164"/>
      </w:tblGrid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center"/>
            </w:pPr>
            <w:r>
              <w:t>Виды деятельности</w:t>
            </w:r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>Раздел I "Деятельность гостиниц и предприятий общественного питания" Общероссийского классификатора видов экономической деятельности ОК 029-2014 (КДЕС Ред. 2) (</w:t>
            </w:r>
            <w:hyperlink r:id="rId9" w:history="1">
              <w:r>
                <w:rPr>
                  <w:color w:val="0000FF"/>
                </w:rPr>
                <w:t>класс 55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56</w:t>
              </w:r>
            </w:hyperlink>
            <w:r>
              <w:t>)</w:t>
            </w:r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 xml:space="preserve">Раздел P "Образование" Общероссийского классификатора видов экономической деятельности ОК 029-2014 (КДЕС Ред. 2) </w:t>
            </w:r>
            <w:hyperlink r:id="rId11" w:history="1">
              <w:r>
                <w:rPr>
                  <w:color w:val="0000FF"/>
                </w:rPr>
                <w:t>(подкласс 85.4)</w:t>
              </w:r>
            </w:hyperlink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 xml:space="preserve">Раздел Q "Деятельность в области здравоохранения и социальных услуг" Общероссийского классификатора видов экономической деятельности ОК 029-2014 (КДЕС Ред. 2) </w:t>
            </w:r>
            <w:hyperlink r:id="rId12" w:history="1">
              <w:r>
                <w:rPr>
                  <w:color w:val="0000FF"/>
                </w:rPr>
                <w:t>(класс 88)</w:t>
              </w:r>
            </w:hyperlink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>Раздел R "Деятельность в области культуры, спорта, организации досуга и развлечений" Общероссийского классификатора видов экономической деятельности ОК 029-2014 (КДЕС Ред. 2) (</w:t>
            </w:r>
            <w:hyperlink r:id="rId13" w:history="1">
              <w:r>
                <w:rPr>
                  <w:color w:val="0000FF"/>
                </w:rPr>
                <w:t>классы 90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93</w:t>
              </w:r>
            </w:hyperlink>
            <w:r>
              <w:t>)</w:t>
            </w:r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 xml:space="preserve">Раздел S "Предоставление прочих видов услуг" Общероссийского классификатора видов экономической деятельности ОК 029-2014 (КДЕС Ред. 2) </w:t>
            </w:r>
            <w:hyperlink r:id="rId15" w:history="1">
              <w:r>
                <w:rPr>
                  <w:color w:val="0000FF"/>
                </w:rPr>
                <w:t>(группы 96.04)</w:t>
              </w:r>
            </w:hyperlink>
          </w:p>
        </w:tc>
      </w:tr>
      <w:tr w:rsidR="009653D4">
        <w:tc>
          <w:tcPr>
            <w:tcW w:w="709" w:type="dxa"/>
          </w:tcPr>
          <w:p w:rsidR="009653D4" w:rsidRDefault="009653D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64" w:type="dxa"/>
          </w:tcPr>
          <w:p w:rsidR="009653D4" w:rsidRDefault="009653D4">
            <w:pPr>
              <w:pStyle w:val="ConsPlusNormal"/>
              <w:jc w:val="both"/>
            </w:pPr>
            <w:r>
              <w:t xml:space="preserve">Социальные предприятия, включенные в единый реестр субъектов малого и среднего предпринимательства, 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24.07.2007 N 209-ФЗ "О развитии малого и среднего предпринимательства в Российской Федерации"</w:t>
            </w:r>
          </w:p>
        </w:tc>
      </w:tr>
    </w:tbl>
    <w:p w:rsidR="009653D4" w:rsidRDefault="009653D4">
      <w:pPr>
        <w:pStyle w:val="ConsPlusNormal"/>
        <w:jc w:val="both"/>
      </w:pPr>
    </w:p>
    <w:p w:rsidR="009653D4" w:rsidRDefault="009653D4">
      <w:pPr>
        <w:pStyle w:val="ConsPlusNormal"/>
        <w:jc w:val="both"/>
      </w:pPr>
    </w:p>
    <w:p w:rsidR="009653D4" w:rsidRDefault="009653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332" w:rsidRDefault="00884332">
      <w:bookmarkStart w:id="1" w:name="_GoBack"/>
      <w:bookmarkEnd w:id="1"/>
    </w:p>
    <w:sectPr w:rsidR="00884332" w:rsidSect="00CF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4"/>
    <w:rsid w:val="003301AE"/>
    <w:rsid w:val="00884332"/>
    <w:rsid w:val="009653D4"/>
    <w:rsid w:val="00D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CE0343D0D87007F2B9C688FD64CED46240D4FE43118A53C96F96BEDD623DB896E87E4FA20ED09715F6822AFC5CED7600BxFJ" TargetMode="External"/><Relationship Id="rId13" Type="http://schemas.openxmlformats.org/officeDocument/2006/relationships/hyperlink" Target="consultantplus://offline/ref=120CE0343D0D87007F2B826599BA1BE0432B5345E23713F569C2FF3CB286258EC92E81B1AB61BC0074512273EF8EC1D667A12E526C7FA4CE0Fx5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9C688FD64CED46240D4FE4311AAA349FF96BEDD623DB896E87E4E820B505705A7623A2D0988626EA23577763A4C8EBB1E83C0Cx2J" TargetMode="External"/><Relationship Id="rId12" Type="http://schemas.openxmlformats.org/officeDocument/2006/relationships/hyperlink" Target="consultantplus://offline/ref=120CE0343D0D87007F2B826599BA1BE0432B5345E23713F569C2FF3CB286258EC92E81B1AB61BC0678512273EF8EC1D667A12E526C7FA4CE0Fx5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0CE0343D0D87007F2B826599BA1BE0432D5A41E33A13F569C2FF3CB286258EDB2ED9BDAA61A60474447422A90Dx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CE0343D0D87007F2B826599BA1BE0432C5745E63413F569C2FF3CB286258EC92E81B1AA6DBA077B0E2766FED6CDD27CBF2A48707DA60CxCJ" TargetMode="External"/><Relationship Id="rId11" Type="http://schemas.openxmlformats.org/officeDocument/2006/relationships/hyperlink" Target="consultantplus://offline/ref=120CE0343D0D87007F2B826599BA1BE0432B5345E23713F569C2FF3CB286258EC92E81B1AB61BB0179512273EF8EC1D667A12E526C7FA4CE0Fx5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20CE0343D0D87007F2B826599BA1BE0432B5345E23713F569C2FF3CB286258EC92E81B1AB61B00371512273EF8EC1D667A12E526C7FA4CE0Fx5J" TargetMode="External"/><Relationship Id="rId10" Type="http://schemas.openxmlformats.org/officeDocument/2006/relationships/hyperlink" Target="consultantplus://offline/ref=120CE0343D0D87007F2B826599BA1BE0432B5345E23713F569C2FF3CB286258EC92E81B1AB60BB0676512273EF8EC1D667A12E526C7FA4CE0Fx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CE0343D0D87007F2B826599BA1BE0432B5345E23713F569C2FF3CB286258EC92E81B1AB60BB0477512273EF8EC1D667A12E526C7FA4CE0Fx5J" TargetMode="External"/><Relationship Id="rId14" Type="http://schemas.openxmlformats.org/officeDocument/2006/relationships/hyperlink" Target="consultantplus://offline/ref=120CE0343D0D87007F2B826599BA1BE0432B5345E23713F569C2FF3CB286258EC92E81B1AB61BD0477512273EF8EC1D667A12E526C7FA4CE0F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Альмира Фидарисовна</dc:creator>
  <cp:lastModifiedBy>Габдуллина Альмира Фидарисовна</cp:lastModifiedBy>
  <cp:revision>1</cp:revision>
  <dcterms:created xsi:type="dcterms:W3CDTF">2020-04-15T09:49:00Z</dcterms:created>
  <dcterms:modified xsi:type="dcterms:W3CDTF">2020-04-15T09:50:00Z</dcterms:modified>
</cp:coreProperties>
</file>